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1385" w:tblpY="1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678"/>
        <w:gridCol w:w="1276"/>
        <w:gridCol w:w="992"/>
        <w:gridCol w:w="993"/>
      </w:tblGrid>
      <w:tr w:rsidR="00654064" w:rsidRPr="00E6374E" w14:paraId="3481F4ED" w14:textId="77777777" w:rsidTr="0000639F">
        <w:tc>
          <w:tcPr>
            <w:tcW w:w="809" w:type="dxa"/>
          </w:tcPr>
          <w:p w14:paraId="0298ADF7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3656A197" w14:textId="4D4AF438" w:rsidR="00654064" w:rsidRPr="00E6374E" w:rsidRDefault="00654064" w:rsidP="00EF2FD5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Die im Folgenden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blau dargestellten Textbausteine</w:t>
            </w:r>
            <w:r w:rsidRPr="00E6374E">
              <w:rPr>
                <w:rFonts w:ascii="IBM Plex Sans" w:hAnsi="IBM Plex Sans" w:cs="Arial"/>
                <w:b/>
                <w:color w:val="FF0000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sind Optionen, die entsprechend der Kundenwünsche angepasst werden können und nicht im Basispreis enthalten sind. In diesem Fall sind die entsprechenden Textbausteine sowie die Hinweise 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„</w:t>
            </w:r>
            <w:r w:rsid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ls Alternative“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zu entfernen.</w:t>
            </w:r>
          </w:p>
        </w:tc>
      </w:tr>
      <w:tr w:rsidR="00654064" w:rsidRPr="00E6374E" w14:paraId="1824B514" w14:textId="77777777" w:rsidTr="0000639F">
        <w:tc>
          <w:tcPr>
            <w:tcW w:w="809" w:type="dxa"/>
          </w:tcPr>
          <w:p w14:paraId="48D7F9AB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7BFC2B1D" w14:textId="6AD1D455" w:rsidR="00654064" w:rsidRPr="00E6374E" w:rsidRDefault="00654064" w:rsidP="00654064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WC Trennwandanlage CT13-1</w:t>
            </w:r>
          </w:p>
          <w:p w14:paraId="2091E5AC" w14:textId="6F156D10" w:rsidR="00654064" w:rsidRPr="00E6374E" w:rsidRDefault="00654064" w:rsidP="00654064">
            <w:pPr>
              <w:spacing w:after="0" w:line="240" w:lineRule="auto"/>
              <w:rPr>
                <w:rFonts w:ascii="IBM Plex Sans" w:hAnsi="IBM Plex Sans"/>
                <w:color w:val="000000" w:themeColor="text1"/>
                <w:sz w:val="18"/>
                <w:szCs w:val="18"/>
                <w:u w:val="single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der Firma Chemnitzer Trennwände GmbH &amp; Co. KG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Auer Straße 36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09366 Stollberg / Erzgebirge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Tel.: 037296 /9280-0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Fax: 037296 / 9280- 20 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  <w:t>info@chemnitzer-trennwaende.de</w:t>
            </w:r>
          </w:p>
        </w:tc>
      </w:tr>
      <w:tr w:rsidR="00654064" w:rsidRPr="00E6374E" w14:paraId="6D28CED4" w14:textId="77777777" w:rsidTr="0000639F">
        <w:tc>
          <w:tcPr>
            <w:tcW w:w="809" w:type="dxa"/>
          </w:tcPr>
          <w:p w14:paraId="4AA47F38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5F611A9A" w14:textId="26C99595" w:rsidR="0008619E" w:rsidRPr="00E418E8" w:rsidRDefault="00136ED8" w:rsidP="0008619E">
            <w:pPr>
              <w:spacing w:before="120" w:after="0"/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Anlagenhöhe: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2031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 einschließlich 150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 Bodenfreiheit, abweichende Anlagenhöhen bis 21</w:t>
            </w:r>
            <w:r>
              <w:rPr>
                <w:rFonts w:ascii="IBM Plex Sans" w:hAnsi="IBM Plex Sans" w:cs="Arial"/>
                <w:sz w:val="18"/>
                <w:szCs w:val="18"/>
              </w:rPr>
              <w:t>5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 ohne Mehrpreis möglich.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2031mm einschließlich 1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0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0mm Bodenfreiheit, abweichende Anlagenhöhen bis 2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1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00</w:t>
            </w:r>
            <w:r w:rsidR="006751C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mm ohne Mehrpreis möglich.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796E36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796E36" w:rsidRPr="00796E36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(Abschnitt „Stützfüße“ entfällt)</w:t>
            </w:r>
            <w:r w:rsidRPr="00796E36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2031</w:t>
            </w:r>
            <w:r w:rsidR="006751C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mm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ohne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Bodenfreiheit, abweichende Anlagenhöhen bis 2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05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0mm ohne Mehrpreis möglich</w:t>
            </w:r>
            <w:r w:rsidR="00796E36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Bis zu 3000</w:t>
            </w:r>
            <w:r w:rsidR="006751C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mm Gesamt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anlagen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höhe mit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tels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Aufsatzelement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Bodenfreiheit 150</w:t>
            </w:r>
            <w:r w:rsidR="006751C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mm.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Bis zu 3000</w:t>
            </w:r>
            <w:r w:rsidR="006751C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mm Gesamt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anlagen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höhe mit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tels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Aufsatzelement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Bodenfreiheit 100</w:t>
            </w:r>
            <w:r w:rsidR="006751C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mm.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796E36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796E36" w:rsidRPr="00796E36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(Abschnitt „Stützfüße“ entfällt)</w:t>
            </w:r>
            <w:r w:rsidRPr="00796E36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Bis zu 3000</w:t>
            </w:r>
            <w:r w:rsidR="006751C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mm Gesamt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anlagen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höhe mit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tels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Aufsatzelement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ohne Bodenfreiheit</w:t>
            </w:r>
            <w:r w:rsidR="00796E36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08619E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08619E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: </w:t>
            </w:r>
            <w:r w:rsidR="0008619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Trennwandsysteme ohne gülti</w:t>
            </w:r>
            <w:r w:rsid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ge</w:t>
            </w:r>
            <w:r w:rsidR="0008619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FSC®</w:t>
            </w:r>
            <w:r w:rsid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oder </w:t>
            </w:r>
            <w:r w:rsidR="0008619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PEFC™ </w:t>
            </w:r>
            <w:r w:rsid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Zertifizierung sind nicht zugelassen.</w:t>
            </w:r>
            <w:r w:rsidR="0008619E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08619E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: </w:t>
            </w:r>
            <w:r w:rsidR="0008619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Trennwandsysteme ohne gülti</w:t>
            </w:r>
            <w:r w:rsid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ge</w:t>
            </w:r>
            <w:r w:rsidR="0008619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TÜV-Zertifizierung sind nicht zugelassen.</w:t>
            </w:r>
          </w:p>
          <w:p w14:paraId="6E506EFE" w14:textId="49578BD4" w:rsidR="00654064" w:rsidRDefault="00654064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Wandkonstruktion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Wasserbeständige, fäulnissichere, kratz-, bruch- und stoßfeste 13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 starke HPL-</w:t>
            </w:r>
            <w:r w:rsidR="00553564">
              <w:rPr>
                <w:rFonts w:ascii="IBM Plex Sans" w:hAnsi="IBM Plex Sans" w:cs="Arial"/>
                <w:sz w:val="18"/>
                <w:szCs w:val="18"/>
              </w:rPr>
              <w:t>K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ompa</w:t>
            </w:r>
            <w:r w:rsidR="00553564">
              <w:rPr>
                <w:rFonts w:ascii="IBM Plex Sans" w:hAnsi="IBM Plex Sans" w:cs="Arial"/>
                <w:sz w:val="18"/>
                <w:szCs w:val="18"/>
              </w:rPr>
              <w:t>k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tplatte mit melaminharzbeschichteter Oberfläche. Oberer Abschluss mit einem verstärkten Aluminiumprofil zur Stabilisierung der Anlage, Wand- und Plattenanschluss mit Aluminium U-Profil zum Bautoleranzausgleich. Sichtbare Ecken und Kanten sind 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 xml:space="preserve">mit einem Radius von 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10 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 xml:space="preserve">mm </w:t>
            </w:r>
            <w:bookmarkStart w:id="0" w:name="_GoBack"/>
            <w:r w:rsidRPr="00E6374E">
              <w:rPr>
                <w:rFonts w:ascii="IBM Plex Sans" w:hAnsi="IBM Plex Sans" w:cs="Arial"/>
                <w:sz w:val="18"/>
                <w:szCs w:val="18"/>
              </w:rPr>
              <w:t>gerund</w:t>
            </w:r>
            <w:bookmarkEnd w:id="0"/>
            <w:r w:rsidRPr="00E6374E">
              <w:rPr>
                <w:rFonts w:ascii="IBM Plex Sans" w:hAnsi="IBM Plex Sans" w:cs="Arial"/>
                <w:sz w:val="18"/>
                <w:szCs w:val="18"/>
              </w:rPr>
              <w:t>et.</w:t>
            </w:r>
          </w:p>
          <w:p w14:paraId="13D84B4A" w14:textId="2619DD9D" w:rsidR="00553564" w:rsidRPr="00E6374E" w:rsidRDefault="00553564" w:rsidP="00553564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Material wie Wände, stumpf einschlagend in Aluminium-Türanschlagprofile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>.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Türanschlagdichtung aus weich-PVC zur Geräuschdämpfung.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 xml:space="preserve"> S</w:t>
            </w:r>
            <w:r w:rsidR="0096309D" w:rsidRPr="00E6374E">
              <w:rPr>
                <w:rFonts w:ascii="IBM Plex Sans" w:hAnsi="IBM Plex Sans" w:cs="Arial"/>
                <w:sz w:val="18"/>
                <w:szCs w:val="18"/>
              </w:rPr>
              <w:t xml:space="preserve">ichtbare Ecken und Kanten sind 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 xml:space="preserve">mit einem Radius von 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10 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 xml:space="preserve">mm </w:t>
            </w:r>
            <w:r w:rsidR="0096309D" w:rsidRPr="00E6374E">
              <w:rPr>
                <w:rFonts w:ascii="IBM Plex Sans" w:hAnsi="IBM Plex Sans" w:cs="Arial"/>
                <w:sz w:val="18"/>
                <w:szCs w:val="18"/>
              </w:rPr>
              <w:t>gerundet.</w:t>
            </w:r>
          </w:p>
          <w:p w14:paraId="3111430F" w14:textId="1255EBE6" w:rsidR="00136ED8" w:rsidRPr="00E6374E" w:rsidRDefault="00136ED8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Türbreiten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625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mm (Standard), 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andere Türbreiten von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580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>–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900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 ohne Mehrpreis möglich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, weitere auf Anfrage.</w:t>
            </w:r>
          </w:p>
          <w:p w14:paraId="6C29423D" w14:textId="58E38D98" w:rsidR="00136ED8" w:rsidRDefault="00136ED8" w:rsidP="005462FA">
            <w:pPr>
              <w:tabs>
                <w:tab w:val="left" w:pos="1780"/>
              </w:tabs>
              <w:spacing w:before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 und Sichtschutz: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Material wie Wände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>. S</w:t>
            </w:r>
            <w:r w:rsidR="0096309D" w:rsidRPr="00E6374E">
              <w:rPr>
                <w:rFonts w:ascii="IBM Plex Sans" w:hAnsi="IBM Plex Sans" w:cs="Arial"/>
                <w:sz w:val="18"/>
                <w:szCs w:val="18"/>
              </w:rPr>
              <w:t xml:space="preserve">ichtbare Ecken und Kanten sind 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 xml:space="preserve">mit einem Radius von </w:t>
            </w:r>
            <w:r w:rsidR="004457E9">
              <w:rPr>
                <w:rFonts w:ascii="IBM Plex Sans" w:hAnsi="IBM Plex Sans" w:cs="Arial"/>
                <w:sz w:val="18"/>
                <w:szCs w:val="18"/>
              </w:rPr>
              <w:t xml:space="preserve">10 </w:t>
            </w:r>
            <w:r w:rsidR="0096309D">
              <w:rPr>
                <w:rFonts w:ascii="IBM Plex Sans" w:hAnsi="IBM Plex Sans" w:cs="Arial"/>
                <w:sz w:val="18"/>
                <w:szCs w:val="18"/>
              </w:rPr>
              <w:t xml:space="preserve">mm </w:t>
            </w:r>
            <w:r w:rsidR="0096309D" w:rsidRPr="00E6374E">
              <w:rPr>
                <w:rFonts w:ascii="IBM Plex Sans" w:hAnsi="IBM Plex Sans" w:cs="Arial"/>
                <w:sz w:val="18"/>
                <w:szCs w:val="18"/>
              </w:rPr>
              <w:t>gerundet.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Wandhängende Ausführung 400x900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mm, Befestigung mittels 2 Stück Aluminiumdoppelwinkel</w:t>
            </w:r>
            <w:r w:rsidR="000A7452">
              <w:rPr>
                <w:rFonts w:ascii="IBM Plex Sans" w:hAnsi="IBM Plex Sans" w:cs="Arial"/>
                <w:sz w:val="18"/>
                <w:szCs w:val="18"/>
              </w:rPr>
              <w:t>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5462FA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 450x1200mm inkl.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, in den Maßen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0x1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4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55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20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Abweichende Materialien, Maße </w:t>
            </w:r>
            <w:r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>sowie</w:t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 Formen auf Anfrage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727B93C2" w14:textId="0ADDA560" w:rsidR="00017387" w:rsidRDefault="00136ED8" w:rsidP="00017387">
            <w:pPr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t>Stützfüße</w:t>
            </w:r>
            <w:r w:rsidRPr="00E6374E">
              <w:rPr>
                <w:rFonts w:ascii="IBM Plex Sans" w:hAnsi="IBM Plex Sans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017387">
              <w:rPr>
                <w:rFonts w:ascii="IBM Plex Sans" w:hAnsi="IBM Plex Sans"/>
                <w:sz w:val="18"/>
                <w:szCs w:val="18"/>
              </w:rPr>
              <w:t xml:space="preserve">Korrosionsfrei, bestehend aus </w:t>
            </w:r>
            <w:r w:rsidR="00017387">
              <w:rPr>
                <w:rFonts w:ascii="IBM Plex Sans" w:hAnsi="IBM Plex Sans" w:cs="Arial"/>
                <w:sz w:val="18"/>
                <w:szCs w:val="18"/>
              </w:rPr>
              <w:t>18mm Rundrohr mit trittfester Abdeckrosette und Edelstahl-</w:t>
            </w:r>
            <w:proofErr w:type="spellStart"/>
            <w:r w:rsidR="00017387">
              <w:rPr>
                <w:rFonts w:ascii="IBM Plex Sans" w:hAnsi="IBM Plex Sans" w:cs="Arial"/>
                <w:sz w:val="18"/>
                <w:szCs w:val="18"/>
              </w:rPr>
              <w:t>Grundfuß</w:t>
            </w:r>
            <w:proofErr w:type="spellEnd"/>
            <w:r w:rsidR="00017387">
              <w:rPr>
                <w:rFonts w:ascii="IBM Plex Sans" w:hAnsi="IBM Plex Sans" w:cs="Arial"/>
                <w:sz w:val="18"/>
                <w:szCs w:val="18"/>
              </w:rPr>
              <w:t>. Verstellbereich der Stützfüße –10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017387">
              <w:rPr>
                <w:rFonts w:ascii="IBM Plex Sans" w:hAnsi="IBM Plex Sans" w:cs="Arial"/>
                <w:sz w:val="18"/>
                <w:szCs w:val="18"/>
              </w:rPr>
              <w:t>mm/+20</w:t>
            </w:r>
            <w:r w:rsidR="006751C4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017387">
              <w:rPr>
                <w:rFonts w:ascii="IBM Plex Sans" w:hAnsi="IBM Plex Sans" w:cs="Arial"/>
                <w:sz w:val="18"/>
                <w:szCs w:val="18"/>
              </w:rPr>
              <w:t>mm. Abdeckrosette lässt sich zum Reinigen abheben.</w:t>
            </w:r>
          </w:p>
          <w:p w14:paraId="09E07470" w14:textId="77777777" w:rsidR="00017387" w:rsidRDefault="00017387" w:rsidP="00017387">
            <w:pPr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lastRenderedPageBreak/>
              <w:t>Aluminium Rundrohr E6/EV1 eloxierten mit Nylon Abdeckrosette in Beschlagfarbe.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Aluminium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Aluminium Abdeckrosette E6/EV1 eloxiert.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Edelstahl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Edelstahl Abdeckrosette.</w:t>
            </w:r>
          </w:p>
          <w:p w14:paraId="606BBE26" w14:textId="642EDC5C" w:rsidR="00136ED8" w:rsidRPr="00E6374E" w:rsidRDefault="00136ED8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Bänder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>Selbstschließende Türen mit w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ahlweise je 3 Stück 2-Rollen-Aluminiumbänder</w:t>
            </w:r>
            <w:r w:rsidR="00B775EA">
              <w:rPr>
                <w:rFonts w:ascii="IBM Plex Sans" w:hAnsi="IBM Plex Sans" w:cs="Arial"/>
                <w:sz w:val="18"/>
                <w:szCs w:val="18"/>
              </w:rPr>
              <w:t>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als </w:t>
            </w:r>
            <w:proofErr w:type="spellStart"/>
            <w:r w:rsidRPr="00E6374E">
              <w:rPr>
                <w:rFonts w:ascii="IBM Plex Sans" w:hAnsi="IBM Plex Sans" w:cs="Arial"/>
                <w:sz w:val="18"/>
                <w:szCs w:val="18"/>
              </w:rPr>
              <w:t>Steigeband</w:t>
            </w:r>
            <w:proofErr w:type="spellEnd"/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oder 3 Stück 2-Rollen- Aluminiumbänder</w:t>
            </w:r>
            <w:r w:rsidR="00B775EA">
              <w:rPr>
                <w:rFonts w:ascii="IBM Plex Sans" w:hAnsi="IBM Plex Sans" w:cs="Arial"/>
                <w:sz w:val="18"/>
                <w:szCs w:val="18"/>
              </w:rPr>
              <w:t>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, davon 1-mal als Federband.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3 Stück 3-Rollen-Aluminiumb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>ändern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, davon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1-mal 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3 Stück 2-Rollen-Edelstahl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davon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1-mal 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3 Stück 3-Rollen-Edelstahl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, davon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1-mal 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Pr="008B3C58">
              <w:rPr>
                <w:rFonts w:ascii="IBM Plex Sans" w:hAnsi="IBM Plex Sans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Fingerklemmschutz, in Verbindung mit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3 Stück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2-Rollen-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Nylon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b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>ändern</w:t>
            </w:r>
            <w:r w:rsidR="001E1B6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in Beschlagfarbe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und wahlweise Bürsten- oder Lippendicht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ung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Fingerklemmschutz, in Verbindung mit Aluminium Fingerklemmschutzrohr</w:t>
            </w:r>
            <w:r w:rsidR="00B775EA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mit Zapfenbändern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583375E6" w14:textId="0A29AF58" w:rsidR="004F3BA8" w:rsidRPr="00E6374E" w:rsidRDefault="00840C64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Türbeschlag</w:t>
            </w:r>
            <w:r>
              <w:rPr>
                <w:rFonts w:ascii="IBM Plex Sans" w:hAnsi="IBM Plex Sans" w:cs="Arial"/>
                <w:sz w:val="18"/>
                <w:szCs w:val="18"/>
              </w:rPr>
              <w:t>:</w:t>
            </w:r>
            <w:r w:rsidR="00136ED8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 xml:space="preserve">Flachliegendes </w:t>
            </w:r>
            <w:r w:rsidR="00136ED8"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proofErr w:type="spellStart"/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>Aufschraubschloss</w:t>
            </w:r>
            <w:proofErr w:type="spellEnd"/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 xml:space="preserve"> mit Kn</w:t>
            </w:r>
            <w:r w:rsidR="00796E36">
              <w:rPr>
                <w:rFonts w:ascii="IBM Plex Sans" w:hAnsi="IBM Plex Sans" w:cs="Arial"/>
                <w:sz w:val="18"/>
                <w:szCs w:val="18"/>
              </w:rPr>
              <w:t>auf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>-Kn</w:t>
            </w:r>
            <w:r w:rsidR="00796E36">
              <w:rPr>
                <w:rFonts w:ascii="IBM Plex Sans" w:hAnsi="IBM Plex Sans" w:cs="Arial"/>
                <w:sz w:val="18"/>
                <w:szCs w:val="18"/>
              </w:rPr>
              <w:t>auf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 xml:space="preserve"> Garnitur, Schauscheibe rot/weiß und Notdornöffnung</w:t>
            </w:r>
            <w:r w:rsidR="001E1B67">
              <w:rPr>
                <w:rFonts w:ascii="IBM Plex Sans" w:hAnsi="IBM Plex Sans" w:cs="Arial"/>
                <w:sz w:val="18"/>
                <w:szCs w:val="18"/>
              </w:rPr>
              <w:t xml:space="preserve"> in Beschlagfarbe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136ED8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136ED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Flachliegendes Aluminium </w:t>
            </w:r>
            <w:proofErr w:type="spellStart"/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>Aufschraubschloss</w:t>
            </w:r>
            <w:proofErr w:type="spellEnd"/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mit Kn</w:t>
            </w:r>
            <w:r w:rsidR="00796E36">
              <w:rPr>
                <w:rFonts w:ascii="IBM Plex Sans" w:hAnsi="IBM Plex Sans" w:cs="Arial"/>
                <w:color w:val="0089C5"/>
                <w:sz w:val="18"/>
                <w:szCs w:val="18"/>
              </w:rPr>
              <w:t>auf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>-Kn</w:t>
            </w:r>
            <w:r w:rsidR="00796E36">
              <w:rPr>
                <w:rFonts w:ascii="IBM Plex Sans" w:hAnsi="IBM Plex Sans" w:cs="Arial"/>
                <w:color w:val="0089C5"/>
                <w:sz w:val="18"/>
                <w:szCs w:val="18"/>
              </w:rPr>
              <w:t>auf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Garnitur, Schauscheibe rot/weiß und Notdornöffnung.</w:t>
            </w:r>
            <w:r w:rsidR="00136ED8" w:rsidRPr="00E6374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36ED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Alternative: 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Flachliegendes Edelstahl </w:t>
            </w:r>
            <w:proofErr w:type="spellStart"/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>Aufschraubschloss</w:t>
            </w:r>
            <w:proofErr w:type="spellEnd"/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mit Kn</w:t>
            </w:r>
            <w:r w:rsidR="00796E36">
              <w:rPr>
                <w:rFonts w:ascii="IBM Plex Sans" w:hAnsi="IBM Plex Sans" w:cs="Arial"/>
                <w:color w:val="0089C5"/>
                <w:sz w:val="18"/>
                <w:szCs w:val="18"/>
              </w:rPr>
              <w:t>auf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>-Kn</w:t>
            </w:r>
            <w:r w:rsidR="00796E36">
              <w:rPr>
                <w:rFonts w:ascii="IBM Plex Sans" w:hAnsi="IBM Plex Sans" w:cs="Arial"/>
                <w:color w:val="0089C5"/>
                <w:sz w:val="18"/>
                <w:szCs w:val="18"/>
              </w:rPr>
              <w:t>auf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Garnitur, Schauscheibe rot/weiß und Notdornöffnung.</w:t>
            </w:r>
            <w:r w:rsidR="00136ED8" w:rsidRPr="00E6374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36ED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Alternative: 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>Aluminium Drehknauf mit Schließpatrone</w:t>
            </w:r>
            <w:r w:rsidR="00136ED8">
              <w:rPr>
                <w:rFonts w:ascii="IBM Plex Sans" w:hAnsi="IBM Plex Sans" w:cs="Arial"/>
                <w:color w:val="0089C5"/>
                <w:sz w:val="18"/>
                <w:szCs w:val="18"/>
              </w:rPr>
              <w:t>,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Schauscheibe rot/weiß und Notöffnung.</w:t>
            </w:r>
            <w:r w:rsidR="00136ED8" w:rsidRPr="00E6374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36ED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Alternative: </w:t>
            </w:r>
            <w:r w:rsidR="00136ED8">
              <w:rPr>
                <w:rFonts w:ascii="IBM Plex Sans" w:hAnsi="IBM Plex Sans" w:cs="Arial"/>
                <w:color w:val="0089C5"/>
                <w:sz w:val="18"/>
                <w:szCs w:val="18"/>
              </w:rPr>
              <w:t>Edelstahl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Drehknauf mit Schließpatrone</w:t>
            </w:r>
            <w:r w:rsidR="00136ED8">
              <w:rPr>
                <w:rFonts w:ascii="IBM Plex Sans" w:hAnsi="IBM Plex Sans" w:cs="Arial"/>
                <w:color w:val="0089C5"/>
                <w:sz w:val="18"/>
                <w:szCs w:val="18"/>
              </w:rPr>
              <w:t>,</w:t>
            </w:r>
            <w:r w:rsidR="00136ED8" w:rsidRPr="00E637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Schauscheibe rot/weiß und Notöffnung.</w:t>
            </w:r>
            <w:r w:rsidR="00136ED8" w:rsidRPr="00E6374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36ED8" w:rsidRP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1E1B67" w:rsidRP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</w:t>
            </w:r>
            <w:proofErr w:type="spellStart"/>
            <w:r w:rsidR="001E1B67" w:rsidRP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i.V.m</w:t>
            </w:r>
            <w:proofErr w:type="spellEnd"/>
            <w:r w:rsidR="001E1B67" w:rsidRP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. Drehknauf mit Schließpatrone)</w:t>
            </w:r>
            <w:r w:rsidR="001E1B67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: </w:t>
            </w:r>
            <w:r w:rsidR="00796E36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Aufgrund erhöhter Belastung ist das</w:t>
            </w:r>
            <w:r w:rsidR="001E1B67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Türblatt</w:t>
            </w:r>
            <w:r w:rsidR="00866E9D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umgreifend</w:t>
            </w:r>
            <w:r w:rsidR="0008619E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 80x105mm,</w:t>
            </w:r>
            <w:r w:rsidR="001E1B67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im Bereich der </w:t>
            </w:r>
            <w:r w:rsidR="00796E36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Schließpatronen-</w:t>
            </w:r>
            <w:r w:rsidR="001E1B67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Ausfräsung</w:t>
            </w:r>
            <w:r w:rsidR="003B3515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, zu verstärken</w:t>
            </w:r>
            <w:r w:rsidR="00136ED8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136ED8" w:rsidRPr="0008619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08619E" w:rsidRP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 (</w:t>
            </w:r>
            <w:proofErr w:type="spellStart"/>
            <w:r w:rsidR="0008619E" w:rsidRP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i.V.m</w:t>
            </w:r>
            <w:proofErr w:type="spellEnd"/>
            <w:r w:rsidR="0008619E" w:rsidRPr="0008619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. Drehknauf mit Schließpatrone)</w:t>
            </w:r>
            <w:r w:rsidR="0008619E" w:rsidRPr="0008619E">
              <w:rPr>
                <w:rFonts w:ascii="IBM Plex Sans" w:hAnsi="IBM Plex Sans" w:cs="Arial"/>
                <w:color w:val="0089C5"/>
                <w:sz w:val="18"/>
                <w:szCs w:val="18"/>
              </w:rPr>
              <w:t>: Aufgrund erhöhter Belastung ist das Türblatt umgreifend, in den Maßen 110x120mm, im Bereich der Schließpatronen-Ausfräsung, zu verstärken.</w:t>
            </w:r>
          </w:p>
          <w:p w14:paraId="7539C114" w14:textId="2C600FC6" w:rsidR="001E1B67" w:rsidRDefault="001E1B67" w:rsidP="001E1B67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Z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ubehör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Je WC-Kabine 1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Türpuffer weiß (selbstklebend)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 und 1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Nylon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Kleiderhaken in Beschlagfarbe.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Alternative: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Je WC-Kabine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Aluminium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Türpuffer und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Aluminium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Kleiderhaken.</w:t>
            </w:r>
            <w:r w:rsidRPr="00E6374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Alternative:</w:t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Je WC-Kabine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Edelstahl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Türpuffer und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Edelstahl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Kleiderhaken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43B11C2B" w14:textId="77777777" w:rsidR="001E1B67" w:rsidRPr="00E6374E" w:rsidRDefault="001E1B67" w:rsidP="001E1B67">
            <w:pPr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1A4731">
              <w:rPr>
                <w:rFonts w:ascii="IBM Plex Sans" w:hAnsi="IBM Plex Sans"/>
                <w:b/>
                <w:sz w:val="18"/>
                <w:szCs w:val="18"/>
              </w:rPr>
              <w:t>Profile: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E6/EV1 eloxiert (Standard), Pulverbeschichtung in den Beschlagfarben nach Herstellerkarte gegen Mehrpreis, weitere Farben gegen Mehrpreis auf Anfrage.</w:t>
            </w:r>
          </w:p>
          <w:p w14:paraId="7C9279DB" w14:textId="77777777" w:rsidR="001E1B67" w:rsidRPr="00416237" w:rsidRDefault="001E1B67" w:rsidP="001E1B67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Beschlagf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arben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-Anbauteile nach Herstellerkarte ECO ohne Mehrpreis</w:t>
            </w:r>
            <w:r>
              <w:rPr>
                <w:rFonts w:ascii="IBM Plex Sans" w:hAnsi="IBM Plex Sans" w:cs="Arial"/>
                <w:sz w:val="18"/>
                <w:szCs w:val="18"/>
              </w:rPr>
              <w:t>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: Anbauteile sind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Aluminium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(E6/EV1 eloxiert) 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auszuführen.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Alternative: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Anbauteile sind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Aluminium, P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ulverbeschichtung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der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Anbauteile nach Herstellerkarte.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: Anbauteile sind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Edelstahl auszuführen.</w:t>
            </w:r>
          </w:p>
          <w:p w14:paraId="06650977" w14:textId="1A59B767" w:rsidR="00D34B83" w:rsidRPr="00CF5FDF" w:rsidRDefault="001E1B67" w:rsidP="001E1B67">
            <w:pPr>
              <w:tabs>
                <w:tab w:val="left" w:pos="6708"/>
              </w:tabs>
              <w:spacing w:before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Plattendekore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Gemäß Hersteller-Standardkarte ohne Mehrpreis, weitere Dekore gegen Mehrpreis auf Anfrage.</w:t>
            </w:r>
          </w:p>
        </w:tc>
      </w:tr>
      <w:tr w:rsidR="00367168" w:rsidRPr="00E6374E" w14:paraId="53D3489B" w14:textId="77777777" w:rsidTr="00EF2FD5">
        <w:tc>
          <w:tcPr>
            <w:tcW w:w="809" w:type="dxa"/>
            <w:vAlign w:val="center"/>
          </w:tcPr>
          <w:p w14:paraId="5193887C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3E7E56D" w14:textId="5CB09D99" w:rsidR="008B3C58" w:rsidRPr="00E6374E" w:rsidRDefault="00FF6BBF" w:rsidP="008B3C58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Lieferung und Montage von WC-Trennwandanlagen in nachstehenden Größen wie folgt ausgeführt:</w:t>
            </w:r>
          </w:p>
        </w:tc>
        <w:tc>
          <w:tcPr>
            <w:tcW w:w="1276" w:type="dxa"/>
            <w:vAlign w:val="bottom"/>
          </w:tcPr>
          <w:p w14:paraId="12593B0D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43B1AE6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A838D5E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367168" w:rsidRPr="00E6374E" w14:paraId="29E08214" w14:textId="77777777" w:rsidTr="00EF2FD5">
        <w:tc>
          <w:tcPr>
            <w:tcW w:w="809" w:type="dxa"/>
            <w:vAlign w:val="center"/>
          </w:tcPr>
          <w:p w14:paraId="6B954D01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05A5E630" w14:textId="6AE50250" w:rsidR="00367168" w:rsidRPr="00E6374E" w:rsidRDefault="00367168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Trennwandanlage in „</w:t>
            </w:r>
            <w:r w:rsidRP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Einbauort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“</w:t>
            </w:r>
            <w:r w:rsidR="007C12DA" w:rsidRPr="00E6374E">
              <w:rPr>
                <w:rFonts w:ascii="IBM Plex Sans" w:hAnsi="IBM Plex Sans" w:cs="Arial"/>
                <w:b/>
                <w:sz w:val="18"/>
                <w:szCs w:val="18"/>
              </w:rPr>
              <w:t>,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Türen übermessen</w:t>
            </w:r>
            <w:r w:rsidR="002B27AA"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="00C30E1C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Ausgeführt nach vorstehender Beschreibung.</w:t>
            </w:r>
          </w:p>
        </w:tc>
        <w:tc>
          <w:tcPr>
            <w:tcW w:w="1276" w:type="dxa"/>
            <w:vAlign w:val="bottom"/>
          </w:tcPr>
          <w:p w14:paraId="487C75D6" w14:textId="17CDD5A2" w:rsidR="00367168" w:rsidRPr="00E6374E" w:rsidRDefault="00367168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</w:t>
            </w:r>
            <w:r w:rsidR="007C12DA" w:rsidRPr="00E6374E">
              <w:rPr>
                <w:rFonts w:ascii="IBM Plex Sans" w:hAnsi="IBM Plex Sans"/>
                <w:sz w:val="18"/>
                <w:szCs w:val="18"/>
              </w:rPr>
              <w:t>0</w:t>
            </w:r>
            <w:r w:rsidRPr="00E6374E">
              <w:rPr>
                <w:rFonts w:ascii="IBM Plex Sans" w:hAnsi="IBM Plex Sans"/>
                <w:sz w:val="18"/>
                <w:szCs w:val="18"/>
              </w:rPr>
              <w:t xml:space="preserve"> </w:t>
            </w:r>
            <w:proofErr w:type="spellStart"/>
            <w:r w:rsidRPr="00E6374E">
              <w:rPr>
                <w:rFonts w:ascii="IBM Plex Sans" w:hAnsi="IBM Plex Sans"/>
                <w:sz w:val="18"/>
                <w:szCs w:val="18"/>
              </w:rPr>
              <w:t>lfdm</w:t>
            </w:r>
            <w:proofErr w:type="spellEnd"/>
          </w:p>
        </w:tc>
        <w:tc>
          <w:tcPr>
            <w:tcW w:w="992" w:type="dxa"/>
            <w:vAlign w:val="bottom"/>
          </w:tcPr>
          <w:p w14:paraId="69C167A2" w14:textId="3C9937A5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3BB1AA56" w14:textId="62737478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32851A0E" w14:textId="77777777" w:rsidTr="00EF2FD5">
        <w:tc>
          <w:tcPr>
            <w:tcW w:w="809" w:type="dxa"/>
            <w:vAlign w:val="center"/>
          </w:tcPr>
          <w:p w14:paraId="24EB1521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913A71F" w14:textId="1615C8D2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zu vorstehender Position innerhalb der Trennwandanlage.</w:t>
            </w:r>
          </w:p>
        </w:tc>
        <w:tc>
          <w:tcPr>
            <w:tcW w:w="1276" w:type="dxa"/>
            <w:vAlign w:val="bottom"/>
          </w:tcPr>
          <w:p w14:paraId="11FF289B" w14:textId="25615FC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04C57BB5" w14:textId="4A46C2F5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2727877A" w14:textId="17B2123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7BFB99A7" w14:textId="77777777" w:rsidTr="00EF2FD5">
        <w:tc>
          <w:tcPr>
            <w:tcW w:w="809" w:type="dxa"/>
            <w:vAlign w:val="center"/>
          </w:tcPr>
          <w:p w14:paraId="3745508C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39D641B2" w14:textId="5CC5D5C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Trennwandausschnitt: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z.B. im Bereich von Vormauerungen in den erforderlichen Größen und Formen.</w:t>
            </w:r>
          </w:p>
        </w:tc>
        <w:tc>
          <w:tcPr>
            <w:tcW w:w="1276" w:type="dxa"/>
            <w:vAlign w:val="bottom"/>
          </w:tcPr>
          <w:p w14:paraId="6BA32526" w14:textId="2077C86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CD51AB0" w14:textId="7B1C3BCD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466DC3C1" w14:textId="052F267B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69BEFDFC" w14:textId="77777777" w:rsidTr="00EF2FD5">
        <w:tc>
          <w:tcPr>
            <w:tcW w:w="809" w:type="dxa"/>
            <w:vAlign w:val="center"/>
          </w:tcPr>
          <w:p w14:paraId="7E429400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10B9E343" w14:textId="11BB827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Trennwand-</w:t>
            </w:r>
            <w:proofErr w:type="spellStart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Abwinklung</w:t>
            </w:r>
            <w:proofErr w:type="spellEnd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Als Zulage für Eckverbindungen (inkl. Profile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und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Stützfüße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bottom"/>
          </w:tcPr>
          <w:p w14:paraId="46504D51" w14:textId="3F9C13B3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1B2FD50" w14:textId="0C8638D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AAC9439" w14:textId="143E590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2B5A0892" w14:textId="77777777" w:rsidTr="00EF2FD5">
        <w:tc>
          <w:tcPr>
            <w:tcW w:w="809" w:type="dxa"/>
            <w:vAlign w:val="center"/>
          </w:tcPr>
          <w:p w14:paraId="5F229DFD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68A87329" w14:textId="412BAB33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Ausführung nach vorstehender Beschreibung.</w:t>
            </w:r>
          </w:p>
        </w:tc>
        <w:tc>
          <w:tcPr>
            <w:tcW w:w="1276" w:type="dxa"/>
            <w:vAlign w:val="bottom"/>
          </w:tcPr>
          <w:p w14:paraId="2156E368" w14:textId="7D129159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D5EDBC2" w14:textId="238CA888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5B21662F" w14:textId="662A222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535C6255" w14:textId="77777777" w:rsidTr="00EF2FD5">
        <w:trPr>
          <w:trHeight w:val="510"/>
        </w:trPr>
        <w:tc>
          <w:tcPr>
            <w:tcW w:w="809" w:type="dxa"/>
            <w:vAlign w:val="center"/>
          </w:tcPr>
          <w:p w14:paraId="2125DFC2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505DBE9" w14:textId="391BC466" w:rsidR="007C12DA" w:rsidRPr="00E6374E" w:rsidRDefault="007C12DA" w:rsidP="00EF2FD5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Zubehör für WC-Kabinen:</w:t>
            </w:r>
          </w:p>
        </w:tc>
        <w:tc>
          <w:tcPr>
            <w:tcW w:w="1276" w:type="dxa"/>
            <w:vAlign w:val="bottom"/>
          </w:tcPr>
          <w:p w14:paraId="0CD2499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5E1EC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7D00BAB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7C12DA" w:rsidRPr="00E6374E" w14:paraId="63251B73" w14:textId="77777777" w:rsidTr="00EF2FD5">
        <w:trPr>
          <w:trHeight w:val="510"/>
        </w:trPr>
        <w:tc>
          <w:tcPr>
            <w:tcW w:w="809" w:type="dxa"/>
          </w:tcPr>
          <w:p w14:paraId="13DE2E98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4DAE2B4D" w14:textId="02DC2C42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Pufferhaken</w:t>
            </w:r>
          </w:p>
        </w:tc>
        <w:tc>
          <w:tcPr>
            <w:tcW w:w="1276" w:type="dxa"/>
            <w:vAlign w:val="bottom"/>
          </w:tcPr>
          <w:p w14:paraId="2DBFF7A6" w14:textId="71B98E93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388C6A81" w14:textId="1D675F93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7DDEB079" w14:textId="21CA555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0F95C08B" w14:textId="77777777" w:rsidTr="00EF2FD5">
        <w:trPr>
          <w:trHeight w:val="510"/>
        </w:trPr>
        <w:tc>
          <w:tcPr>
            <w:tcW w:w="809" w:type="dxa"/>
          </w:tcPr>
          <w:p w14:paraId="5D6DFBC7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5F60FAD3" w14:textId="6DD526C4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Papierrollenhalter</w:t>
            </w:r>
          </w:p>
        </w:tc>
        <w:tc>
          <w:tcPr>
            <w:tcW w:w="1276" w:type="dxa"/>
            <w:vAlign w:val="bottom"/>
          </w:tcPr>
          <w:p w14:paraId="26836252" w14:textId="623AAE6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95FAC53" w14:textId="5FFE480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662990A" w14:textId="391DD3A4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83BF562" w14:textId="77777777" w:rsidTr="00EF2FD5">
        <w:trPr>
          <w:trHeight w:val="510"/>
        </w:trPr>
        <w:tc>
          <w:tcPr>
            <w:tcW w:w="809" w:type="dxa"/>
          </w:tcPr>
          <w:p w14:paraId="46779501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749C2B04" w14:textId="36A7C4AB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Ersatzrollenhalter</w:t>
            </w:r>
          </w:p>
        </w:tc>
        <w:tc>
          <w:tcPr>
            <w:tcW w:w="1276" w:type="dxa"/>
            <w:vAlign w:val="bottom"/>
          </w:tcPr>
          <w:p w14:paraId="262B289F" w14:textId="6D0949A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0C23274" w14:textId="402E571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5166C0D" w14:textId="4CCF96B9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4FBDAF2" w14:textId="77777777" w:rsidTr="00EF2FD5">
        <w:trPr>
          <w:trHeight w:val="510"/>
        </w:trPr>
        <w:tc>
          <w:tcPr>
            <w:tcW w:w="809" w:type="dxa"/>
          </w:tcPr>
          <w:p w14:paraId="1B8A7C54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D06EF2" w14:textId="2D4CC209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Bürstengarnitur</w:t>
            </w:r>
          </w:p>
        </w:tc>
        <w:tc>
          <w:tcPr>
            <w:tcW w:w="1276" w:type="dxa"/>
            <w:vAlign w:val="bottom"/>
          </w:tcPr>
          <w:p w14:paraId="193CF7E2" w14:textId="0AB0200D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52FE54E5" w14:textId="409AC48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20BAD16" w14:textId="0C71EA0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08CF9291" w14:textId="77777777" w:rsidTr="00EF2FD5">
        <w:trPr>
          <w:trHeight w:val="624"/>
        </w:trPr>
        <w:tc>
          <w:tcPr>
            <w:tcW w:w="809" w:type="dxa"/>
            <w:vAlign w:val="bottom"/>
          </w:tcPr>
          <w:p w14:paraId="3DA97C4C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12469A" w14:textId="1E1874F1" w:rsidR="007C12DA" w:rsidRPr="00E6374E" w:rsidRDefault="007C12DA" w:rsidP="00EF2FD5">
            <w:pPr>
              <w:tabs>
                <w:tab w:val="left" w:pos="6708"/>
              </w:tabs>
              <w:spacing w:before="120"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Zubehör als Variante auch in Aluminium oder Edelstahl</w:t>
            </w:r>
            <w:r w:rsidR="00D34B83">
              <w:rPr>
                <w:rFonts w:ascii="IBM Plex Sans" w:hAnsi="IBM Plex Sans" w:cs="Arial"/>
                <w:sz w:val="18"/>
                <w:szCs w:val="18"/>
              </w:rPr>
              <w:t xml:space="preserve"> erhältlich.</w:t>
            </w:r>
          </w:p>
        </w:tc>
        <w:tc>
          <w:tcPr>
            <w:tcW w:w="1276" w:type="dxa"/>
          </w:tcPr>
          <w:p w14:paraId="1A2B575E" w14:textId="7777777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C36753" w14:textId="3D440338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5F9B24" w14:textId="6B0F1921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852D43" w:rsidRPr="00E6374E" w14:paraId="30B618F5" w14:textId="77777777" w:rsidTr="00EF2FD5">
        <w:trPr>
          <w:trHeight w:val="454"/>
        </w:trPr>
        <w:tc>
          <w:tcPr>
            <w:tcW w:w="809" w:type="dxa"/>
            <w:vAlign w:val="bottom"/>
          </w:tcPr>
          <w:p w14:paraId="33FE6D7F" w14:textId="77777777" w:rsidR="00852D43" w:rsidRPr="00E6374E" w:rsidRDefault="00852D43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2BB664C" w14:textId="4F42A4E1" w:rsidR="00852D43" w:rsidRPr="00E6374E" w:rsidRDefault="00852D43" w:rsidP="00EF2FD5">
            <w:pPr>
              <w:spacing w:after="0"/>
              <w:rPr>
                <w:rFonts w:ascii="IBM Plex Sans" w:hAnsi="IBM Plex Sans"/>
                <w:b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t xml:space="preserve">Trennwandsystem CT13-1 </w:t>
            </w:r>
          </w:p>
        </w:tc>
        <w:tc>
          <w:tcPr>
            <w:tcW w:w="1276" w:type="dxa"/>
            <w:vAlign w:val="bottom"/>
          </w:tcPr>
          <w:p w14:paraId="2A503E30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36E8357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1B17A86" w14:textId="6ACECF05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  <w:u w:val="double"/>
              </w:rPr>
            </w:pPr>
          </w:p>
        </w:tc>
      </w:tr>
    </w:tbl>
    <w:p w14:paraId="6B8E086C" w14:textId="37E62384" w:rsidR="004B4DCE" w:rsidRPr="00E6374E" w:rsidRDefault="004B4DCE" w:rsidP="00852D43">
      <w:pPr>
        <w:rPr>
          <w:rFonts w:ascii="IBM Plex Sans" w:hAnsi="IBM Plex Sans"/>
          <w:sz w:val="2"/>
          <w:szCs w:val="18"/>
        </w:rPr>
      </w:pPr>
    </w:p>
    <w:sectPr w:rsidR="004B4DCE" w:rsidRPr="00E6374E" w:rsidSect="00852D43">
      <w:headerReference w:type="even" r:id="rId6"/>
      <w:headerReference w:type="default" r:id="rId7"/>
      <w:pgSz w:w="11906" w:h="16838"/>
      <w:pgMar w:top="1843" w:right="849" w:bottom="113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BE43" w14:textId="77777777" w:rsidR="00B5570B" w:rsidRDefault="00B5570B" w:rsidP="00367168">
      <w:pPr>
        <w:spacing w:after="0" w:line="240" w:lineRule="auto"/>
      </w:pPr>
      <w:r>
        <w:separator/>
      </w:r>
    </w:p>
  </w:endnote>
  <w:endnote w:type="continuationSeparator" w:id="0">
    <w:p w14:paraId="0EBD1274" w14:textId="77777777" w:rsidR="00B5570B" w:rsidRDefault="00B5570B" w:rsidP="003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8AA2" w14:textId="77777777" w:rsidR="00B5570B" w:rsidRDefault="00B5570B" w:rsidP="00367168">
      <w:pPr>
        <w:spacing w:after="0" w:line="240" w:lineRule="auto"/>
      </w:pPr>
      <w:r>
        <w:separator/>
      </w:r>
    </w:p>
  </w:footnote>
  <w:footnote w:type="continuationSeparator" w:id="0">
    <w:p w14:paraId="7999363E" w14:textId="77777777" w:rsidR="00B5570B" w:rsidRDefault="00B5570B" w:rsidP="0036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EEDD" w14:textId="77777777" w:rsidR="00852D43" w:rsidRPr="0082572B" w:rsidRDefault="00852D43" w:rsidP="00852D43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5E334FC7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718867AC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852D43" w:rsidRPr="0045061F" w14:paraId="6357842C" w14:textId="77777777" w:rsidTr="005900B5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8FE1E48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67DC801A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2B5E62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7D08F85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71ECAD1" w14:textId="77777777" w:rsidR="00852D43" w:rsidRPr="007C12DA" w:rsidRDefault="00852D43" w:rsidP="00852D43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 in EURO</w:t>
          </w:r>
        </w:p>
      </w:tc>
    </w:tr>
  </w:tbl>
  <w:p w14:paraId="22D701A3" w14:textId="77777777" w:rsidR="00852D43" w:rsidRPr="00852D43" w:rsidRDefault="00852D43" w:rsidP="00852D43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5A28" w14:textId="77777777" w:rsidR="00367168" w:rsidRPr="0082572B" w:rsidRDefault="00367168" w:rsidP="00367168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294D84FA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1DF3397F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367168" w:rsidRPr="0045061F" w14:paraId="751735BC" w14:textId="77777777" w:rsidTr="007C12DA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6F18C57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BA198DB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71ECB1" w14:textId="77777777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5A9201B0" w14:textId="07590FB0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E57B067" w14:textId="59F61AAA" w:rsidR="00367168" w:rsidRPr="007C12DA" w:rsidRDefault="00367168" w:rsidP="00367168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</w:tr>
  </w:tbl>
  <w:p w14:paraId="2FCA56AD" w14:textId="77777777" w:rsidR="00367168" w:rsidRPr="007C12DA" w:rsidRDefault="00367168" w:rsidP="007C12DA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DC"/>
    <w:rsid w:val="000043E7"/>
    <w:rsid w:val="00017387"/>
    <w:rsid w:val="0008619E"/>
    <w:rsid w:val="000A7452"/>
    <w:rsid w:val="00136ED8"/>
    <w:rsid w:val="00195A6F"/>
    <w:rsid w:val="001A4731"/>
    <w:rsid w:val="001B2457"/>
    <w:rsid w:val="001E1B67"/>
    <w:rsid w:val="002817C9"/>
    <w:rsid w:val="002B27AA"/>
    <w:rsid w:val="00367168"/>
    <w:rsid w:val="003B3515"/>
    <w:rsid w:val="004121AB"/>
    <w:rsid w:val="004457E9"/>
    <w:rsid w:val="004B4DCE"/>
    <w:rsid w:val="004F3BA8"/>
    <w:rsid w:val="005462FA"/>
    <w:rsid w:val="00553564"/>
    <w:rsid w:val="00600B3B"/>
    <w:rsid w:val="00654064"/>
    <w:rsid w:val="00667A93"/>
    <w:rsid w:val="006751C4"/>
    <w:rsid w:val="00732D72"/>
    <w:rsid w:val="00757243"/>
    <w:rsid w:val="00796E36"/>
    <w:rsid w:val="007A1C83"/>
    <w:rsid w:val="007C12DA"/>
    <w:rsid w:val="00840C64"/>
    <w:rsid w:val="00852D43"/>
    <w:rsid w:val="00866E9D"/>
    <w:rsid w:val="008B3C58"/>
    <w:rsid w:val="00914F0D"/>
    <w:rsid w:val="0096309D"/>
    <w:rsid w:val="00B5570B"/>
    <w:rsid w:val="00B775EA"/>
    <w:rsid w:val="00B8698A"/>
    <w:rsid w:val="00BF38DC"/>
    <w:rsid w:val="00C30E1C"/>
    <w:rsid w:val="00C84AA4"/>
    <w:rsid w:val="00CF5FDF"/>
    <w:rsid w:val="00D34B83"/>
    <w:rsid w:val="00D9090B"/>
    <w:rsid w:val="00E6374E"/>
    <w:rsid w:val="00E85891"/>
    <w:rsid w:val="00EF2FD5"/>
    <w:rsid w:val="00F509D5"/>
    <w:rsid w:val="00F667FC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5CD4C4"/>
  <w15:chartTrackingRefBased/>
  <w15:docId w15:val="{BE1DC689-A645-4770-B10A-00159A9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716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168"/>
  </w:style>
  <w:style w:type="paragraph" w:styleId="Fuzeile">
    <w:name w:val="footer"/>
    <w:basedOn w:val="Standard"/>
    <w:link w:val="Fu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168"/>
  </w:style>
  <w:style w:type="character" w:styleId="Hyperlink">
    <w:name w:val="Hyperlink"/>
    <w:basedOn w:val="Absatz-Standardschriftart"/>
    <w:uiPriority w:val="99"/>
    <w:unhideWhenUsed/>
    <w:rsid w:val="00FF6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20</cp:revision>
  <cp:lastPrinted>2022-01-13T14:23:00Z</cp:lastPrinted>
  <dcterms:created xsi:type="dcterms:W3CDTF">2021-11-29T14:07:00Z</dcterms:created>
  <dcterms:modified xsi:type="dcterms:W3CDTF">2025-05-22T06:16:00Z</dcterms:modified>
</cp:coreProperties>
</file>